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3A" w:rsidRPr="0075573D" w:rsidRDefault="0058753A" w:rsidP="005600DE">
      <w:p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sz w:val="59"/>
          <w:szCs w:val="25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sz w:val="59"/>
          <w:szCs w:val="25"/>
          <w:lang w:val="en-GB"/>
        </w:rPr>
        <w:t xml:space="preserve">Assessment Day </w:t>
      </w:r>
      <w:proofErr w:type="spellStart"/>
      <w:r w:rsidR="0075573D">
        <w:rPr>
          <w:rFonts w:asciiTheme="majorHAnsi" w:eastAsia="Times New Roman" w:hAnsiTheme="majorHAnsi" w:cstheme="majorHAnsi"/>
          <w:b/>
          <w:bCs/>
          <w:sz w:val="59"/>
          <w:szCs w:val="25"/>
          <w:lang w:val="en-GB"/>
        </w:rPr>
        <w:t>Cheats</w:t>
      </w:r>
      <w:r w:rsidR="0075573D" w:rsidRPr="0075573D">
        <w:rPr>
          <w:rFonts w:asciiTheme="majorHAnsi" w:eastAsia="Times New Roman" w:hAnsiTheme="majorHAnsi" w:cstheme="majorHAnsi"/>
          <w:b/>
          <w:bCs/>
          <w:sz w:val="59"/>
          <w:szCs w:val="25"/>
          <w:lang w:val="en-GB"/>
        </w:rPr>
        <w:t>heet</w:t>
      </w:r>
      <w:proofErr w:type="spellEnd"/>
    </w:p>
    <w:p w:rsidR="0058753A" w:rsidRPr="0075573D" w:rsidRDefault="0058753A" w:rsidP="005600DE">
      <w:p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31"/>
          <w:szCs w:val="25"/>
          <w:lang w:val="en-GB"/>
        </w:rPr>
      </w:pPr>
    </w:p>
    <w:p w:rsidR="00B83452" w:rsidRPr="0075573D" w:rsidRDefault="00B83452" w:rsidP="005600DE">
      <w:p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To succeed at your assessment day you need capability and confidence in the following areas:</w:t>
      </w:r>
    </w:p>
    <w:p w:rsidR="00B83452" w:rsidRPr="0075573D" w:rsidRDefault="00B83452" w:rsidP="005600DE">
      <w:p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</w:p>
    <w:p w:rsidR="00B83452" w:rsidRPr="0075573D" w:rsidRDefault="00B83452" w:rsidP="005600DE">
      <w:p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Check out our free guides </w:t>
      </w:r>
      <w:r w:rsidR="009E634A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&amp;</w:t>
      </w: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tick them off as you progress.</w:t>
      </w:r>
      <w:r w:rsidR="00163AD6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(Click the links </w:t>
      </w:r>
      <w:r w:rsidR="000F13F9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below to go</w:t>
      </w:r>
      <w:r w:rsidR="00163AD6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straight to </w:t>
      </w:r>
      <w:r w:rsidR="009E634A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the relevant </w:t>
      </w:r>
      <w:r w:rsidR="00163AD6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guide.)</w:t>
      </w:r>
    </w:p>
    <w:p w:rsidR="00FE11F9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5" w:history="1">
        <w:r w:rsidR="00FE11F9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What to expect at your assessment day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6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How to prepare for your assessment day</w:t>
        </w:r>
      </w:hyperlink>
    </w:p>
    <w:p w:rsidR="00B83452" w:rsidRPr="0075573D" w:rsidRDefault="009E5C0E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hAnsiTheme="majorHAnsi" w:cstheme="majorHAnsi"/>
          <w:noProof/>
          <w:sz w:val="3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2628900</wp:posOffset>
            </wp:positionV>
            <wp:extent cx="1248410" cy="15957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gu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Group exercises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9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Role-plays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0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Presentations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1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In-tray exercises</w:t>
        </w:r>
      </w:hyperlink>
      <w:r w:rsidR="00B83452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/ </w:t>
      </w:r>
      <w:hyperlink r:id="rId12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E-tray exercises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3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Interviews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4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Aptitude tests</w:t>
        </w:r>
      </w:hyperlink>
      <w:r w:rsidR="00DD393B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/ </w:t>
      </w:r>
      <w:hyperlink r:id="rId15" w:history="1">
        <w:r w:rsidR="00DD393B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Logical reasoning tests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6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Numerical reasonin</w:t>
        </w:r>
        <w:r w:rsidR="00DD393B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g tests</w:t>
        </w:r>
      </w:hyperlink>
    </w:p>
    <w:p w:rsidR="00B83452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7" w:history="1">
        <w:r w:rsidR="00B83452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Verbal reasonin</w:t>
        </w:r>
        <w:r w:rsidR="00DD393B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g tests</w:t>
        </w:r>
      </w:hyperlink>
    </w:p>
    <w:p w:rsidR="00EC50A6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hyperlink r:id="rId18" w:history="1">
        <w:r w:rsidR="00EF23FC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Social etiquette: H</w:t>
        </w:r>
        <w:r w:rsidR="00EC50A6" w:rsidRPr="0075573D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  <w:lang w:val="en-GB"/>
          </w:rPr>
          <w:t>ow to behave at an assessment day</w:t>
        </w:r>
      </w:hyperlink>
      <w:bookmarkStart w:id="0" w:name="_GoBack"/>
      <w:bookmarkEnd w:id="0"/>
    </w:p>
    <w:bookmarkStart w:id="1" w:name="OLE_LINK1"/>
    <w:bookmarkStart w:id="2" w:name="OLE_LINK2"/>
    <w:p w:rsidR="00EC50A6" w:rsidRPr="0075573D" w:rsidRDefault="00172A7D" w:rsidP="00B83452">
      <w:pPr>
        <w:pStyle w:val="ListParagraph"/>
        <w:numPr>
          <w:ilvl w:val="0"/>
          <w:numId w:val="29"/>
        </w:numPr>
        <w:shd w:val="clear" w:color="auto" w:fill="FFFFFF"/>
        <w:spacing w:line="278" w:lineRule="atLeast"/>
        <w:jc w:val="both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fldChar w:fldCharType="begin"/>
      </w:r>
      <w:r w:rsidR="00EF23FC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instrText xml:space="preserve"> HYPERLINK "http://www.assessmentcentrehq.com/personal_and_wellbeing/interview-nerves/" </w:instrText>
      </w: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fldChar w:fldCharType="separate"/>
      </w:r>
      <w:r w:rsidR="00EC50A6" w:rsidRPr="0075573D">
        <w:rPr>
          <w:rStyle w:val="Hyperlink"/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  <w:t>How to deal with assessment day nerves &amp; anxiety</w:t>
      </w: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fldChar w:fldCharType="end"/>
      </w:r>
    </w:p>
    <w:bookmarkEnd w:id="1"/>
    <w:bookmarkEnd w:id="2"/>
    <w:p w:rsidR="00EC50A6" w:rsidRPr="0075573D" w:rsidRDefault="00EC50A6" w:rsidP="005600DE">
      <w:pPr>
        <w:rPr>
          <w:rFonts w:asciiTheme="majorHAnsi" w:hAnsiTheme="majorHAnsi" w:cstheme="majorHAnsi"/>
          <w:sz w:val="30"/>
        </w:rPr>
      </w:pPr>
    </w:p>
    <w:p w:rsidR="0075573D" w:rsidRDefault="00163AD6" w:rsidP="009F2F3C">
      <w:pPr>
        <w:shd w:val="clear" w:color="auto" w:fill="FFFFFF"/>
        <w:spacing w:line="278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I hope y</w:t>
      </w:r>
      <w:r w:rsidR="00EF23FC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ou find this </w:t>
      </w:r>
      <w:proofErr w:type="spellStart"/>
      <w:r w:rsidR="00EF23FC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cheatsheet</w:t>
      </w:r>
      <w:proofErr w:type="spellEnd"/>
      <w:r w:rsidR="00EF23FC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useful. It’s a great roadmap to follow. </w:t>
      </w:r>
    </w:p>
    <w:p w:rsidR="0075573D" w:rsidRDefault="0075573D" w:rsidP="009F2F3C">
      <w:pPr>
        <w:shd w:val="clear" w:color="auto" w:fill="FFFFFF"/>
        <w:spacing w:line="278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</w:p>
    <w:p w:rsidR="0075573D" w:rsidRDefault="00EF23FC" w:rsidP="009F2F3C">
      <w:pPr>
        <w:shd w:val="clear" w:color="auto" w:fill="FFFFFF"/>
        <w:spacing w:line="278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G</w:t>
      </w:r>
      <w:r w:rsidR="00163AD6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ood luck</w:t>
      </w: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 xml:space="preserve"> and speak soon</w:t>
      </w:r>
      <w:r w:rsidR="00163AD6"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!</w:t>
      </w:r>
    </w:p>
    <w:p w:rsidR="00163AD6" w:rsidRPr="0075573D" w:rsidRDefault="00D06A0C" w:rsidP="009F2F3C">
      <w:pPr>
        <w:shd w:val="clear" w:color="auto" w:fill="FFFFFF"/>
        <w:spacing w:line="278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</w:pPr>
      <w:r w:rsidRPr="0075573D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GB"/>
        </w:rPr>
        <w:t>Mike Kennedy</w:t>
      </w:r>
    </w:p>
    <w:p w:rsidR="00163AD6" w:rsidRPr="0075573D" w:rsidRDefault="00EF23FC" w:rsidP="009F2F3C">
      <w:pPr>
        <w:jc w:val="center"/>
        <w:rPr>
          <w:rFonts w:asciiTheme="majorHAnsi" w:hAnsiTheme="majorHAnsi" w:cstheme="majorHAnsi"/>
          <w:sz w:val="30"/>
        </w:rPr>
      </w:pPr>
      <w:r w:rsidRPr="0075573D">
        <w:rPr>
          <w:rFonts w:asciiTheme="majorHAnsi" w:hAnsiTheme="majorHAnsi" w:cstheme="majorHAnsi"/>
          <w:noProof/>
          <w:sz w:val="3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6932295</wp:posOffset>
            </wp:positionV>
            <wp:extent cx="1939925" cy="1939925"/>
            <wp:effectExtent l="1905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 Mike Kennedy Profile Pic (Small Circle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AD6" w:rsidRPr="0075573D" w:rsidRDefault="00163AD6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9E634A" w:rsidRPr="0075573D" w:rsidRDefault="009E634A" w:rsidP="009F2F3C">
      <w:pPr>
        <w:jc w:val="center"/>
        <w:rPr>
          <w:rFonts w:asciiTheme="majorHAnsi" w:hAnsiTheme="majorHAnsi" w:cstheme="majorHAnsi"/>
          <w:sz w:val="30"/>
        </w:rPr>
      </w:pPr>
    </w:p>
    <w:p w:rsidR="002E4223" w:rsidRPr="0075573D" w:rsidRDefault="002E4223" w:rsidP="00D06A0C">
      <w:pPr>
        <w:jc w:val="both"/>
        <w:rPr>
          <w:rFonts w:asciiTheme="majorHAnsi" w:hAnsiTheme="majorHAnsi" w:cstheme="majorHAnsi"/>
          <w:sz w:val="28"/>
        </w:rPr>
      </w:pPr>
    </w:p>
    <w:p w:rsidR="00D06A0C" w:rsidRPr="0075573D" w:rsidRDefault="00D06A0C" w:rsidP="00D06A0C">
      <w:pPr>
        <w:jc w:val="both"/>
        <w:rPr>
          <w:rFonts w:asciiTheme="majorHAnsi" w:hAnsiTheme="majorHAnsi" w:cstheme="majorHAnsi"/>
          <w:sz w:val="28"/>
        </w:rPr>
      </w:pPr>
      <w:r w:rsidRPr="0075573D">
        <w:rPr>
          <w:rFonts w:asciiTheme="majorHAnsi" w:hAnsiTheme="majorHAnsi" w:cstheme="majorHAnsi"/>
          <w:sz w:val="28"/>
        </w:rPr>
        <w:t xml:space="preserve">PS: If the above links don’t work for you go to this page (where I promise they’ll work!) </w:t>
      </w:r>
      <w:hyperlink r:id="rId20" w:history="1">
        <w:r w:rsidRPr="0075573D">
          <w:rPr>
            <w:rStyle w:val="Hyperlink"/>
            <w:rFonts w:asciiTheme="majorHAnsi" w:hAnsiTheme="majorHAnsi" w:cstheme="majorHAnsi"/>
            <w:sz w:val="28"/>
          </w:rPr>
          <w:t>www.assessmentcentrehq.com/cheatsheet</w:t>
        </w:r>
      </w:hyperlink>
    </w:p>
    <w:p w:rsidR="002E4223" w:rsidRPr="0075573D" w:rsidRDefault="002E4223" w:rsidP="00D06A0C">
      <w:pPr>
        <w:jc w:val="both"/>
        <w:rPr>
          <w:rFonts w:asciiTheme="majorHAnsi" w:hAnsiTheme="majorHAnsi" w:cstheme="majorHAnsi"/>
          <w:sz w:val="28"/>
        </w:rPr>
      </w:pPr>
    </w:p>
    <w:sectPr w:rsidR="002E4223" w:rsidRPr="0075573D" w:rsidSect="009E634A">
      <w:pgSz w:w="11900" w:h="16840"/>
      <w:pgMar w:top="873" w:right="1800" w:bottom="87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ECD"/>
    <w:multiLevelType w:val="hybridMultilevel"/>
    <w:tmpl w:val="2098CA26"/>
    <w:lvl w:ilvl="0" w:tplc="24DEDF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7572"/>
    <w:multiLevelType w:val="multilevel"/>
    <w:tmpl w:val="E30CF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B44E9"/>
    <w:multiLevelType w:val="multilevel"/>
    <w:tmpl w:val="CD12B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05195"/>
    <w:multiLevelType w:val="multilevel"/>
    <w:tmpl w:val="F182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17BA9"/>
    <w:multiLevelType w:val="multilevel"/>
    <w:tmpl w:val="B42EC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C7B5E"/>
    <w:multiLevelType w:val="hybridMultilevel"/>
    <w:tmpl w:val="56543D66"/>
    <w:lvl w:ilvl="0" w:tplc="439290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48A"/>
    <w:multiLevelType w:val="multilevel"/>
    <w:tmpl w:val="BD2A7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063AD"/>
    <w:multiLevelType w:val="hybridMultilevel"/>
    <w:tmpl w:val="5CE2A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357D"/>
    <w:multiLevelType w:val="multilevel"/>
    <w:tmpl w:val="70948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FB"/>
    <w:multiLevelType w:val="multilevel"/>
    <w:tmpl w:val="D24C4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42A5E"/>
    <w:multiLevelType w:val="multilevel"/>
    <w:tmpl w:val="1BDC2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35886"/>
    <w:multiLevelType w:val="multilevel"/>
    <w:tmpl w:val="99865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A37AA"/>
    <w:multiLevelType w:val="multilevel"/>
    <w:tmpl w:val="4246E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D0FAF"/>
    <w:multiLevelType w:val="multilevel"/>
    <w:tmpl w:val="CD54C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240DF"/>
    <w:multiLevelType w:val="multilevel"/>
    <w:tmpl w:val="CE786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1E69"/>
    <w:multiLevelType w:val="multilevel"/>
    <w:tmpl w:val="A7B4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A0417"/>
    <w:multiLevelType w:val="multilevel"/>
    <w:tmpl w:val="35D44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F4EAA"/>
    <w:multiLevelType w:val="multilevel"/>
    <w:tmpl w:val="1354C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55382"/>
    <w:multiLevelType w:val="multilevel"/>
    <w:tmpl w:val="DFE2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12009"/>
    <w:multiLevelType w:val="multilevel"/>
    <w:tmpl w:val="609C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931AA"/>
    <w:multiLevelType w:val="multilevel"/>
    <w:tmpl w:val="E9DA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E73C0"/>
    <w:multiLevelType w:val="multilevel"/>
    <w:tmpl w:val="A426B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C635C0"/>
    <w:multiLevelType w:val="multilevel"/>
    <w:tmpl w:val="77544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923B3C"/>
    <w:multiLevelType w:val="multilevel"/>
    <w:tmpl w:val="74AE9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C05ED"/>
    <w:multiLevelType w:val="multilevel"/>
    <w:tmpl w:val="12BE5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20A83"/>
    <w:multiLevelType w:val="multilevel"/>
    <w:tmpl w:val="FA38D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E7528"/>
    <w:multiLevelType w:val="multilevel"/>
    <w:tmpl w:val="C240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C1EB7"/>
    <w:multiLevelType w:val="multilevel"/>
    <w:tmpl w:val="F32A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55545"/>
    <w:multiLevelType w:val="multilevel"/>
    <w:tmpl w:val="E78A4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21"/>
  </w:num>
  <w:num w:numId="8">
    <w:abstractNumId w:val="6"/>
  </w:num>
  <w:num w:numId="9">
    <w:abstractNumId w:val="20"/>
  </w:num>
  <w:num w:numId="10">
    <w:abstractNumId w:val="19"/>
  </w:num>
  <w:num w:numId="11">
    <w:abstractNumId w:val="4"/>
  </w:num>
  <w:num w:numId="12">
    <w:abstractNumId w:val="3"/>
  </w:num>
  <w:num w:numId="13">
    <w:abstractNumId w:val="9"/>
  </w:num>
  <w:num w:numId="14">
    <w:abstractNumId w:val="27"/>
  </w:num>
  <w:num w:numId="15">
    <w:abstractNumId w:val="28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6"/>
  </w:num>
  <w:num w:numId="21">
    <w:abstractNumId w:val="2"/>
  </w:num>
  <w:num w:numId="22">
    <w:abstractNumId w:val="16"/>
  </w:num>
  <w:num w:numId="23">
    <w:abstractNumId w:val="22"/>
  </w:num>
  <w:num w:numId="24">
    <w:abstractNumId w:val="1"/>
  </w:num>
  <w:num w:numId="25">
    <w:abstractNumId w:val="8"/>
  </w:num>
  <w:num w:numId="26">
    <w:abstractNumId w:val="13"/>
  </w:num>
  <w:num w:numId="27">
    <w:abstractNumId w:val="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0DE"/>
    <w:rsid w:val="000F13F9"/>
    <w:rsid w:val="00163AD6"/>
    <w:rsid w:val="00172A7D"/>
    <w:rsid w:val="002E4223"/>
    <w:rsid w:val="002F4078"/>
    <w:rsid w:val="00523A1A"/>
    <w:rsid w:val="005600DE"/>
    <w:rsid w:val="0058753A"/>
    <w:rsid w:val="005A69AF"/>
    <w:rsid w:val="0075573D"/>
    <w:rsid w:val="007817FB"/>
    <w:rsid w:val="009E5C0E"/>
    <w:rsid w:val="009E634A"/>
    <w:rsid w:val="009F2F3C"/>
    <w:rsid w:val="00AD4D55"/>
    <w:rsid w:val="00B83452"/>
    <w:rsid w:val="00D06A0C"/>
    <w:rsid w:val="00DD393B"/>
    <w:rsid w:val="00DF66BF"/>
    <w:rsid w:val="00EC50A6"/>
    <w:rsid w:val="00EF23FC"/>
    <w:rsid w:val="00F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7D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60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600DE"/>
  </w:style>
  <w:style w:type="character" w:styleId="Hyperlink">
    <w:name w:val="Hyperlink"/>
    <w:basedOn w:val="DefaultParagraphFont"/>
    <w:uiPriority w:val="99"/>
    <w:unhideWhenUsed/>
    <w:rsid w:val="00560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00DE"/>
    <w:rPr>
      <w:i/>
      <w:iCs/>
    </w:rPr>
  </w:style>
  <w:style w:type="paragraph" w:styleId="ListParagraph">
    <w:name w:val="List Paragraph"/>
    <w:basedOn w:val="Normal"/>
    <w:uiPriority w:val="34"/>
    <w:qFormat/>
    <w:rsid w:val="00B8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60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600DE"/>
  </w:style>
  <w:style w:type="character" w:styleId="Hyperlink">
    <w:name w:val="Hyperlink"/>
    <w:basedOn w:val="DefaultParagraphFont"/>
    <w:uiPriority w:val="99"/>
    <w:unhideWhenUsed/>
    <w:rsid w:val="00560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600DE"/>
    <w:rPr>
      <w:i/>
      <w:iCs/>
    </w:rPr>
  </w:style>
  <w:style w:type="paragraph" w:styleId="ListParagraph">
    <w:name w:val="List Paragraph"/>
    <w:basedOn w:val="Normal"/>
    <w:uiPriority w:val="34"/>
    <w:qFormat/>
    <w:rsid w:val="00B8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mentcentrehq.com/assessment-centre-activities/group-exercise-tips-and-advice/" TargetMode="External"/><Relationship Id="rId13" Type="http://schemas.openxmlformats.org/officeDocument/2006/relationships/hyperlink" Target="http://www.assessmentcentrehq.com/interviews-the-ultimate-guide/" TargetMode="External"/><Relationship Id="rId18" Type="http://schemas.openxmlformats.org/officeDocument/2006/relationships/hyperlink" Target="http://www.assessmentcentrehq.com/personal_and_wellbeing/social-etiquett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ssessmentcentrehq.com/assessment-centre-exercises/e-tray-exercise/" TargetMode="External"/><Relationship Id="rId17" Type="http://schemas.openxmlformats.org/officeDocument/2006/relationships/hyperlink" Target="http://www.assessmentcentrehq.com/psychometric-tests/verbal-reason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ssmentcentrehq.com/numerical-reasoning-practice-test/" TargetMode="External"/><Relationship Id="rId20" Type="http://schemas.openxmlformats.org/officeDocument/2006/relationships/hyperlink" Target="http://www.assessmentcentrehq.com/cheatshe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sessmentcentrehq.com/how-to-prepare-for-an-interview/" TargetMode="External"/><Relationship Id="rId11" Type="http://schemas.openxmlformats.org/officeDocument/2006/relationships/hyperlink" Target="https://www.assessmentcentrehq.com/assessment-centre-exercises/in-tray-exercise/" TargetMode="External"/><Relationship Id="rId5" Type="http://schemas.openxmlformats.org/officeDocument/2006/relationships/hyperlink" Target="https://www.assessmentcentrehq.com/assessment-centre-introduction/" TargetMode="External"/><Relationship Id="rId15" Type="http://schemas.openxmlformats.org/officeDocument/2006/relationships/hyperlink" Target="https://www.assessmentcentrehq.com/logical-reasoning-test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assessmentcentrehq.com/assessment-centre-exercises/giving-a-presentation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ssessmentcentrehq.com/assessment-centre-activities/role-plays-the-ultimate-guide/" TargetMode="External"/><Relationship Id="rId14" Type="http://schemas.openxmlformats.org/officeDocument/2006/relationships/hyperlink" Target="http://www.assessmentcentrehq.com/psychometric-tes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Kennedy</dc:creator>
  <cp:lastModifiedBy>admin</cp:lastModifiedBy>
  <cp:revision>2</cp:revision>
  <cp:lastPrinted>2015-12-18T21:58:00Z</cp:lastPrinted>
  <dcterms:created xsi:type="dcterms:W3CDTF">2019-09-20T11:49:00Z</dcterms:created>
  <dcterms:modified xsi:type="dcterms:W3CDTF">2019-09-20T11:49:00Z</dcterms:modified>
</cp:coreProperties>
</file>